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748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מנהלת תחליפי נפט</w:t>
            </w:r>
            <w:r w:rsidR="00BF1051">
              <w:rPr>
                <w:rFonts w:ascii="Arial" w:hAnsi="Arial" w:cs="Arial" w:hint="cs"/>
                <w:b/>
                <w:sz w:val="22"/>
                <w:szCs w:val="22"/>
                <w:rtl/>
              </w:rPr>
              <w:t xml:space="preserve"> ותחבורה חכמה</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214153" w:rsidP="00323C89">
            <w:pPr>
              <w:jc w:val="center"/>
              <w:rPr>
                <w:rFonts w:ascii="Arial" w:hAnsi="Arial" w:cs="Arial"/>
                <w:b/>
                <w:sz w:val="22"/>
                <w:szCs w:val="22"/>
                <w:rtl/>
              </w:rPr>
            </w:pPr>
            <w:r>
              <w:rPr>
                <w:rFonts w:ascii="Arial" w:hAnsi="Arial" w:cs="Arial" w:hint="cs"/>
                <w:b/>
                <w:sz w:val="22"/>
                <w:szCs w:val="22"/>
                <w:rtl/>
              </w:rPr>
              <w:t xml:space="preserve">               </w:t>
            </w:r>
            <w:r w:rsidR="00323C89">
              <w:rPr>
                <w:rFonts w:ascii="Arial" w:hAnsi="Arial" w:cs="Arial" w:hint="cs"/>
                <w:b/>
                <w:sz w:val="22"/>
                <w:szCs w:val="22"/>
                <w:rtl/>
              </w:rPr>
              <w:t>06</w:t>
            </w:r>
            <w:r>
              <w:rPr>
                <w:rFonts w:ascii="Arial" w:hAnsi="Arial" w:cs="Arial" w:hint="cs"/>
                <w:b/>
                <w:sz w:val="22"/>
                <w:szCs w:val="22"/>
                <w:rtl/>
              </w:rPr>
              <w:t>.</w:t>
            </w:r>
            <w:r w:rsidR="00BF1051">
              <w:rPr>
                <w:rFonts w:ascii="Arial" w:hAnsi="Arial" w:cs="Arial" w:hint="cs"/>
                <w:b/>
                <w:sz w:val="22"/>
                <w:szCs w:val="22"/>
                <w:rtl/>
              </w:rPr>
              <w:t>10.201</w:t>
            </w:r>
            <w:r w:rsidR="00323C89">
              <w:rPr>
                <w:rFonts w:ascii="Arial" w:hAnsi="Arial" w:cs="Arial" w:hint="cs"/>
                <w:b/>
                <w:sz w:val="22"/>
                <w:szCs w:val="22"/>
                <w:rtl/>
              </w:rPr>
              <w:t>9</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C0482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C0482A">
        <w:rPr>
          <w:rFonts w:ascii="Arial" w:hAnsi="Arial" w:cs="Arial" w:hint="cs"/>
          <w:b/>
          <w:sz w:val="22"/>
          <w:szCs w:val="22"/>
          <w:rtl/>
        </w:rPr>
        <w:t xml:space="preserve"> 3(31)</w:t>
      </w:r>
      <w:r>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507E60"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507E60" w:rsidRPr="00CA265D" w:rsidTr="00CA265D">
        <w:tc>
          <w:tcPr>
            <w:tcW w:w="9178" w:type="dxa"/>
            <w:tcBorders>
              <w:bottom w:val="single" w:sz="4" w:space="0" w:color="auto"/>
            </w:tcBorders>
          </w:tcPr>
          <w:p w:rsidR="00336687" w:rsidRPr="00336687" w:rsidRDefault="00336687" w:rsidP="00336687">
            <w:pPr>
              <w:spacing w:before="15" w:after="15"/>
              <w:ind w:left="330" w:right="15"/>
              <w:rPr>
                <w:rFonts w:ascii="Verdana" w:hAnsi="Verdana" w:cs="David"/>
                <w:sz w:val="22"/>
                <w:szCs w:val="22"/>
                <w:bdr w:val="single" w:sz="8" w:space="1" w:color="DCDCDC" w:frame="1"/>
                <w:shd w:val="clear" w:color="auto" w:fill="FFFFFF"/>
                <w:lang w:eastAsia="en-US"/>
              </w:rPr>
            </w:pPr>
            <w:r w:rsidRPr="00336687">
              <w:rPr>
                <w:rFonts w:ascii="Verdana" w:hAnsi="Verdana" w:cs="David" w:hint="cs"/>
                <w:sz w:val="22"/>
                <w:szCs w:val="22"/>
                <w:bdr w:val="single" w:sz="8" w:space="1" w:color="DCDCDC" w:frame="1"/>
                <w:shd w:val="clear" w:color="auto" w:fill="FFFFFF"/>
                <w:lang w:eastAsia="en-US"/>
              </w:rPr>
              <w:t> </w:t>
            </w:r>
          </w:p>
          <w:p w:rsidR="00085707" w:rsidRPr="00085707" w:rsidRDefault="00085707" w:rsidP="00085707">
            <w:pPr>
              <w:spacing w:before="15" w:after="15"/>
              <w:ind w:left="330" w:right="15"/>
              <w:rPr>
                <w:rFonts w:ascii="Verdana" w:hAnsi="Verdana" w:cs="David"/>
                <w:sz w:val="22"/>
                <w:szCs w:val="22"/>
                <w:bdr w:val="single" w:sz="8" w:space="1" w:color="DCDCDC" w:frame="1"/>
                <w:shd w:val="clear" w:color="auto" w:fill="FFFFFF"/>
                <w:rtl/>
                <w:lang w:eastAsia="en-US"/>
              </w:rPr>
            </w:pPr>
            <w:r w:rsidRPr="00085707">
              <w:rPr>
                <w:rFonts w:ascii="Verdana" w:hAnsi="Verdana" w:cs="David"/>
                <w:sz w:val="22"/>
                <w:szCs w:val="22"/>
                <w:bdr w:val="single" w:sz="8" w:space="1" w:color="DCDCDC" w:frame="1"/>
                <w:shd w:val="clear" w:color="auto" w:fill="FFFFFF"/>
                <w:rtl/>
                <w:lang w:eastAsia="en-US"/>
              </w:rPr>
              <w:t xml:space="preserve">מבוקש לאשר התקשרות עם חברת </w:t>
            </w:r>
            <w:r w:rsidRPr="00085707">
              <w:rPr>
                <w:rFonts w:ascii="Verdana" w:hAnsi="Verdana" w:cs="David"/>
                <w:sz w:val="22"/>
                <w:szCs w:val="22"/>
                <w:bdr w:val="single" w:sz="8" w:space="1" w:color="DCDCDC" w:frame="1"/>
                <w:shd w:val="clear" w:color="auto" w:fill="FFFFFF"/>
                <w:lang w:eastAsia="en-US"/>
              </w:rPr>
              <w:t>Bloomberg New Energy Finance</w:t>
            </w:r>
            <w:r w:rsidRPr="00085707">
              <w:rPr>
                <w:rFonts w:ascii="Verdana" w:hAnsi="Verdana" w:cs="David"/>
                <w:sz w:val="22"/>
                <w:szCs w:val="22"/>
                <w:bdr w:val="single" w:sz="8" w:space="1" w:color="DCDCDC" w:frame="1"/>
                <w:shd w:val="clear" w:color="auto" w:fill="FFFFFF"/>
                <w:rtl/>
                <w:lang w:eastAsia="en-US"/>
              </w:rPr>
              <w:t xml:space="preserve"> , אשר מתמחה בתחום </w:t>
            </w:r>
            <w:r w:rsidR="005829E6">
              <w:rPr>
                <w:rFonts w:ascii="Verdana" w:hAnsi="Verdana" w:cs="David" w:hint="cs"/>
                <w:sz w:val="22"/>
                <w:szCs w:val="22"/>
                <w:bdr w:val="single" w:sz="8" w:space="1" w:color="DCDCDC" w:frame="1"/>
                <w:shd w:val="clear" w:color="auto" w:fill="FFFFFF"/>
                <w:rtl/>
                <w:lang w:eastAsia="en-US"/>
              </w:rPr>
              <w:t>תחליפי הדלקים ו</w:t>
            </w:r>
            <w:r w:rsidRPr="00085707">
              <w:rPr>
                <w:rFonts w:ascii="Verdana" w:hAnsi="Verdana" w:cs="David"/>
                <w:sz w:val="22"/>
                <w:szCs w:val="22"/>
                <w:bdr w:val="single" w:sz="8" w:space="1" w:color="DCDCDC" w:frame="1"/>
                <w:shd w:val="clear" w:color="auto" w:fill="FFFFFF"/>
                <w:rtl/>
                <w:lang w:eastAsia="en-US"/>
              </w:rPr>
              <w:t>ה</w:t>
            </w:r>
            <w:r w:rsidR="00F34BEC">
              <w:rPr>
                <w:rFonts w:ascii="Verdana" w:hAnsi="Verdana" w:cs="David" w:hint="cs"/>
                <w:sz w:val="22"/>
                <w:szCs w:val="22"/>
                <w:bdr w:val="single" w:sz="8" w:space="1" w:color="DCDCDC" w:frame="1"/>
                <w:shd w:val="clear" w:color="auto" w:fill="FFFFFF"/>
                <w:rtl/>
                <w:lang w:eastAsia="en-US"/>
              </w:rPr>
              <w:t>תחבורה החכמה לרבות ה</w:t>
            </w:r>
            <w:r w:rsidRPr="00085707">
              <w:rPr>
                <w:rFonts w:ascii="Verdana" w:hAnsi="Verdana" w:cs="David"/>
                <w:sz w:val="22"/>
                <w:szCs w:val="22"/>
                <w:bdr w:val="single" w:sz="8" w:space="1" w:color="DCDCDC" w:frame="1"/>
                <w:shd w:val="clear" w:color="auto" w:fill="FFFFFF"/>
                <w:rtl/>
                <w:lang w:eastAsia="en-US"/>
              </w:rPr>
              <w:t xml:space="preserve">אנרגיות המתחדשות ובפרט בשימושי אנרגיה מתקדמים לתחום התחבורה. </w:t>
            </w:r>
            <w:r w:rsidRPr="00085707">
              <w:rPr>
                <w:rFonts w:ascii="Verdana" w:hAnsi="Verdana" w:cs="David" w:hint="cs"/>
                <w:sz w:val="22"/>
                <w:szCs w:val="22"/>
                <w:bdr w:val="single" w:sz="8" w:space="1" w:color="DCDCDC" w:frame="1"/>
                <w:shd w:val="clear" w:color="auto" w:fill="FFFFFF"/>
                <w:rtl/>
                <w:lang w:eastAsia="en-US"/>
              </w:rPr>
              <w:t>בין היתר הם יספקו לנו :</w:t>
            </w:r>
          </w:p>
          <w:p w:rsidR="00085707" w:rsidRPr="00085707" w:rsidRDefault="00085707" w:rsidP="00085707">
            <w:pPr>
              <w:spacing w:before="15" w:after="15"/>
              <w:ind w:left="416" w:right="15"/>
              <w:rPr>
                <w:rFonts w:ascii="Verdana" w:hAnsi="Verdana" w:cs="David"/>
                <w:bdr w:val="single" w:sz="8" w:space="1" w:color="DCDCDC" w:frame="1"/>
                <w:shd w:val="clear" w:color="auto" w:fill="FFFFFF"/>
              </w:rPr>
            </w:pPr>
          </w:p>
          <w:p w:rsidR="00085707" w:rsidRPr="00085707" w:rsidRDefault="00085707" w:rsidP="005829E6">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hint="cs"/>
                <w:bdr w:val="single" w:sz="8" w:space="1" w:color="DCDCDC" w:frame="1"/>
                <w:shd w:val="clear" w:color="auto" w:fill="FFFFFF"/>
                <w:rtl/>
              </w:rPr>
              <w:t>שירותי</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ידע</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עדכניים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ושוטפים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בתחומי</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ה</w:t>
            </w:r>
            <w:r w:rsidR="00587BCF">
              <w:rPr>
                <w:rFonts w:ascii="Verdana" w:hAnsi="Verdana" w:cs="David" w:hint="cs"/>
                <w:bdr w:val="single" w:sz="8" w:space="1" w:color="DCDCDC" w:frame="1"/>
                <w:shd w:val="clear" w:color="auto" w:fill="FFFFFF"/>
                <w:rtl/>
              </w:rPr>
              <w:t>תחבורה החכמה ו</w:t>
            </w:r>
            <w:r w:rsidRPr="00085707">
              <w:rPr>
                <w:rFonts w:ascii="Verdana" w:hAnsi="Verdana" w:cs="David" w:hint="cs"/>
                <w:bdr w:val="single" w:sz="8" w:space="1" w:color="DCDCDC" w:frame="1"/>
                <w:shd w:val="clear" w:color="auto" w:fill="FFFFFF"/>
                <w:rtl/>
              </w:rPr>
              <w:t xml:space="preserve">אנרגיה המתחדשת ובפרט בשימושי </w:t>
            </w:r>
            <w:r w:rsidR="00587BCF">
              <w:rPr>
                <w:rFonts w:ascii="Verdana" w:hAnsi="Verdana" w:cs="David" w:hint="cs"/>
                <w:bdr w:val="single" w:sz="8" w:space="1" w:color="DCDCDC" w:frame="1"/>
                <w:shd w:val="clear" w:color="auto" w:fill="FFFFFF"/>
                <w:rtl/>
              </w:rPr>
              <w:t xml:space="preserve">תחליפי דלקים </w:t>
            </w:r>
            <w:r w:rsidRPr="00085707">
              <w:rPr>
                <w:rFonts w:ascii="Verdana" w:hAnsi="Verdana" w:cs="David" w:hint="cs"/>
                <w:bdr w:val="single" w:sz="8" w:space="1" w:color="DCDCDC" w:frame="1"/>
                <w:shd w:val="clear" w:color="auto" w:fill="FFFFFF"/>
                <w:rtl/>
              </w:rPr>
              <w:t>מתקדמים לתחום התחבורה</w:t>
            </w: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hint="cs"/>
                <w:bdr w:val="single" w:sz="8" w:space="1" w:color="DCDCDC" w:frame="1"/>
                <w:shd w:val="clear" w:color="auto" w:fill="FFFFFF"/>
                <w:rtl/>
              </w:rPr>
              <w:t>גישה</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למודלים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כלכל</w:t>
            </w:r>
            <w:r w:rsidR="00587BCF">
              <w:rPr>
                <w:rFonts w:ascii="Verdana" w:hAnsi="Verdana" w:cs="David" w:hint="cs"/>
                <w:bdr w:val="single" w:sz="8" w:space="1" w:color="DCDCDC" w:frame="1"/>
                <w:shd w:val="clear" w:color="auto" w:fill="FFFFFF"/>
                <w:rtl/>
              </w:rPr>
              <w:t>י</w:t>
            </w:r>
            <w:r w:rsidRPr="00085707">
              <w:rPr>
                <w:rFonts w:ascii="Verdana" w:hAnsi="Verdana" w:cs="David" w:hint="cs"/>
                <w:bdr w:val="single" w:sz="8" w:space="1" w:color="DCDCDC" w:frame="1"/>
                <w:shd w:val="clear" w:color="auto" w:fill="FFFFFF"/>
                <w:rtl/>
              </w:rPr>
              <w:t>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וטכנולוגיים</w:t>
            </w:r>
            <w:r w:rsidR="00587BCF">
              <w:rPr>
                <w:rFonts w:ascii="Verdana" w:hAnsi="Verdana" w:cs="David" w:hint="cs"/>
                <w:bdr w:val="single" w:sz="8" w:space="1" w:color="DCDCDC" w:frame="1"/>
                <w:shd w:val="clear" w:color="auto" w:fill="FFFFFF"/>
                <w:rtl/>
              </w:rPr>
              <w:t xml:space="preserve"> בתחום התחבורה החכמה</w:t>
            </w: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hint="cs"/>
                <w:bdr w:val="single" w:sz="8" w:space="1" w:color="DCDCDC" w:frame="1"/>
                <w:shd w:val="clear" w:color="auto" w:fill="FFFFFF"/>
                <w:rtl/>
              </w:rPr>
              <w:t>ניתוח</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של</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פרויקטים</w:t>
            </w:r>
            <w:r w:rsidRPr="00085707">
              <w:rPr>
                <w:rFonts w:ascii="Verdana" w:hAnsi="Verdana" w:cs="David"/>
                <w:bdr w:val="single" w:sz="8" w:space="1" w:color="DCDCDC" w:frame="1"/>
                <w:shd w:val="clear" w:color="auto" w:fill="FFFFFF"/>
                <w:rtl/>
              </w:rPr>
              <w:t xml:space="preserve"> שונים המבוצעים בעולם, ניתוח של התפתחויות בשווקים</w:t>
            </w:r>
            <w:r w:rsidRPr="00085707">
              <w:rPr>
                <w:rFonts w:ascii="Verdana" w:hAnsi="Verdana" w:cs="David" w:hint="cs"/>
                <w:bdr w:val="single" w:sz="8" w:space="1" w:color="DCDCDC" w:frame="1"/>
                <w:shd w:val="clear" w:color="auto" w:fill="FFFFFF"/>
                <w:rtl/>
              </w:rPr>
              <w:t>.</w:t>
            </w:r>
          </w:p>
          <w:p w:rsidR="00085707" w:rsidRPr="00085707" w:rsidRDefault="00085707" w:rsidP="00F34BEC">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bdr w:val="single" w:sz="8" w:space="1" w:color="DCDCDC" w:frame="1"/>
                <w:shd w:val="clear" w:color="auto" w:fill="FFFFFF"/>
                <w:rtl/>
              </w:rPr>
              <w:t xml:space="preserve">גישה לצוות של מעל </w:t>
            </w:r>
            <w:r w:rsidR="00F34BEC">
              <w:rPr>
                <w:rFonts w:ascii="Verdana" w:hAnsi="Verdana" w:cs="David" w:hint="cs"/>
                <w:bdr w:val="single" w:sz="8" w:space="1" w:color="DCDCDC" w:frame="1"/>
                <w:shd w:val="clear" w:color="auto" w:fill="FFFFFF"/>
                <w:rtl/>
              </w:rPr>
              <w:t>250</w:t>
            </w:r>
            <w:r w:rsidRPr="00085707">
              <w:rPr>
                <w:rFonts w:ascii="Verdana" w:hAnsi="Verdana" w:cs="David"/>
                <w:bdr w:val="single" w:sz="8" w:space="1" w:color="DCDCDC" w:frame="1"/>
                <w:shd w:val="clear" w:color="auto" w:fill="FFFFFF"/>
                <w:rtl/>
              </w:rPr>
              <w:t xml:space="preserve"> חוקרים ואנשי מקצוע </w:t>
            </w:r>
            <w:r w:rsidRPr="00085707">
              <w:rPr>
                <w:rFonts w:ascii="Verdana" w:hAnsi="Verdana" w:cs="David" w:hint="cs"/>
                <w:bdr w:val="single" w:sz="8" w:space="1" w:color="DCDCDC" w:frame="1"/>
                <w:shd w:val="clear" w:color="auto" w:fill="FFFFFF"/>
                <w:rtl/>
              </w:rPr>
              <w:t>מכל ה</w:t>
            </w:r>
            <w:r w:rsidRPr="00085707">
              <w:rPr>
                <w:rFonts w:ascii="Verdana" w:hAnsi="Verdana" w:cs="David"/>
                <w:bdr w:val="single" w:sz="8" w:space="1" w:color="DCDCDC" w:frame="1"/>
                <w:shd w:val="clear" w:color="auto" w:fill="FFFFFF"/>
                <w:rtl/>
              </w:rPr>
              <w:t>עולם, עימם ניתן להתייעץ באופן בלתי אמצעי במגוון סוגיות טכנולוגיות ומקצועיות בתחום עיסוקינו.</w:t>
            </w:r>
          </w:p>
          <w:p w:rsidR="00085707" w:rsidRPr="00085707" w:rsidRDefault="00085707" w:rsidP="00085707">
            <w:pPr>
              <w:spacing w:before="15" w:after="15"/>
              <w:ind w:left="416" w:right="15"/>
              <w:rPr>
                <w:rFonts w:ascii="Verdana" w:hAnsi="Verdana" w:cs="David"/>
                <w:sz w:val="22"/>
                <w:szCs w:val="22"/>
                <w:bdr w:val="single" w:sz="8" w:space="1" w:color="DCDCDC" w:frame="1"/>
                <w:shd w:val="clear" w:color="auto" w:fill="FFFFFF"/>
                <w:rtl/>
              </w:rPr>
            </w:pPr>
          </w:p>
          <w:p w:rsidR="00085707" w:rsidRPr="00085707" w:rsidRDefault="008F2BB8" w:rsidP="008F2BB8">
            <w:pPr>
              <w:spacing w:before="15" w:after="15"/>
              <w:ind w:left="416" w:right="15"/>
              <w:rPr>
                <w:rFonts w:ascii="Verdana" w:hAnsi="Verdana" w:cs="David"/>
                <w:sz w:val="22"/>
                <w:szCs w:val="22"/>
                <w:bdr w:val="single" w:sz="8" w:space="1" w:color="DCDCDC" w:frame="1"/>
                <w:shd w:val="clear" w:color="auto" w:fill="FFFFFF"/>
                <w:rtl/>
              </w:rPr>
            </w:pPr>
            <w:r>
              <w:rPr>
                <w:rFonts w:ascii="Verdana" w:hAnsi="Verdana" w:cs="David" w:hint="cs"/>
                <w:sz w:val="22"/>
                <w:szCs w:val="22"/>
                <w:bdr w:val="single" w:sz="8" w:space="1" w:color="DCDCDC" w:frame="1"/>
                <w:shd w:val="clear" w:color="auto" w:fill="FFFFFF"/>
                <w:rtl/>
              </w:rPr>
              <w:t xml:space="preserve">שירותים אלה הם בגדר כלי עבודה חיוני ביותר לצורך קידום </w:t>
            </w:r>
            <w:r w:rsidR="00085707" w:rsidRPr="00085707">
              <w:rPr>
                <w:rFonts w:ascii="Verdana" w:hAnsi="Verdana" w:cs="David"/>
                <w:sz w:val="22"/>
                <w:szCs w:val="22"/>
                <w:bdr w:val="single" w:sz="8" w:space="1" w:color="DCDCDC" w:frame="1"/>
                <w:shd w:val="clear" w:color="auto" w:fill="FFFFFF"/>
                <w:rtl/>
              </w:rPr>
              <w:t>יעדי</w:t>
            </w:r>
            <w:r w:rsidR="00085707" w:rsidRPr="00085707">
              <w:rPr>
                <w:rFonts w:ascii="Verdana" w:hAnsi="Verdana" w:cs="David" w:hint="cs"/>
                <w:sz w:val="22"/>
                <w:szCs w:val="22"/>
                <w:bdr w:val="single" w:sz="8" w:space="1" w:color="DCDCDC" w:frame="1"/>
                <w:shd w:val="clear" w:color="auto" w:fill="FFFFFF"/>
                <w:rtl/>
              </w:rPr>
              <w:t xml:space="preserve">ה של </w:t>
            </w:r>
            <w:r w:rsidR="00085707" w:rsidRPr="00085707">
              <w:rPr>
                <w:rFonts w:ascii="Verdana" w:hAnsi="Verdana" w:cs="David"/>
                <w:sz w:val="22"/>
                <w:szCs w:val="22"/>
                <w:bdr w:val="single" w:sz="8" w:space="1" w:color="DCDCDC" w:frame="1"/>
                <w:shd w:val="clear" w:color="auto" w:fill="FFFFFF"/>
                <w:rtl/>
              </w:rPr>
              <w:t xml:space="preserve">התוכנית הלאומית לפיתוח תחליפי נפט </w:t>
            </w:r>
            <w:r w:rsidR="00214153">
              <w:rPr>
                <w:rFonts w:ascii="Verdana" w:hAnsi="Verdana" w:cs="David" w:hint="cs"/>
                <w:sz w:val="22"/>
                <w:szCs w:val="22"/>
                <w:bdr w:val="single" w:sz="8" w:space="1" w:color="DCDCDC" w:frame="1"/>
                <w:shd w:val="clear" w:color="auto" w:fill="FFFFFF"/>
                <w:rtl/>
              </w:rPr>
              <w:t>ותחבורה חכמה</w:t>
            </w:r>
            <w:r w:rsidR="00085707" w:rsidRPr="00085707">
              <w:rPr>
                <w:rFonts w:ascii="Verdana" w:hAnsi="Verdana" w:cs="David"/>
                <w:sz w:val="22"/>
                <w:szCs w:val="22"/>
                <w:bdr w:val="single" w:sz="8" w:space="1" w:color="DCDCDC" w:frame="1"/>
                <w:shd w:val="clear" w:color="auto" w:fill="FFFFFF"/>
                <w:rtl/>
              </w:rPr>
              <w:t>.</w:t>
            </w:r>
            <w:r w:rsidR="00085707" w:rsidRPr="00085707">
              <w:rPr>
                <w:rtl/>
              </w:rPr>
              <w:t xml:space="preserve"> </w:t>
            </w:r>
          </w:p>
          <w:p w:rsidR="00085707" w:rsidRPr="00085707" w:rsidRDefault="00085707" w:rsidP="00C66A0D">
            <w:pPr>
              <w:spacing w:before="15" w:after="15"/>
              <w:ind w:left="330" w:right="15"/>
              <w:rPr>
                <w:rFonts w:ascii="Verdana" w:hAnsi="Verdana" w:cs="David"/>
                <w:sz w:val="22"/>
                <w:szCs w:val="22"/>
                <w:bdr w:val="single" w:sz="8" w:space="1" w:color="DCDCDC" w:frame="1"/>
                <w:shd w:val="clear" w:color="auto" w:fill="FFFFFF"/>
                <w:rtl/>
                <w:lang w:eastAsia="en-US"/>
              </w:rPr>
            </w:pPr>
          </w:p>
          <w:p w:rsidR="003A4534" w:rsidRPr="00072C06" w:rsidRDefault="003A4534" w:rsidP="00072C06">
            <w:pPr>
              <w:spacing w:before="15" w:after="15"/>
              <w:ind w:left="330" w:right="15"/>
              <w:rPr>
                <w:rFonts w:ascii="Verdana" w:hAnsi="Verdana" w:cs="David"/>
                <w:sz w:val="22"/>
                <w:szCs w:val="22"/>
                <w:bdr w:val="single" w:sz="8" w:space="1" w:color="DCDCDC" w:frame="1"/>
                <w:shd w:val="clear" w:color="auto" w:fill="FFFFFF"/>
                <w:lang w:eastAsia="en-US"/>
              </w:rPr>
            </w:pPr>
          </w:p>
        </w:tc>
      </w:tr>
    </w:tbl>
    <w:p w:rsidR="003A4534" w:rsidRDefault="003A4534" w:rsidP="003A4534">
      <w:pPr>
        <w:rPr>
          <w:rFonts w:ascii="Arial" w:hAnsi="Arial" w:cs="Arial"/>
          <w:b/>
          <w:sz w:val="22"/>
          <w:szCs w:val="22"/>
          <w:rtl/>
        </w:rPr>
      </w:pPr>
    </w:p>
    <w:p w:rsidR="003A4534" w:rsidRDefault="003A4534" w:rsidP="0033668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Pr>
          <w:rFonts w:ascii="Arial" w:hAnsi="Arial" w:cs="Arial" w:hint="cs"/>
          <w:b/>
          <w:sz w:val="22"/>
          <w:szCs w:val="22"/>
          <w:rtl/>
        </w:rPr>
        <w:t>לא</w:t>
      </w:r>
    </w:p>
    <w:p w:rsidR="003A4534"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7F1137">
            <w:pPr>
              <w:ind w:right="283"/>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w:t>
            </w:r>
          </w:p>
        </w:tc>
        <w:tc>
          <w:tcPr>
            <w:tcW w:w="2977" w:type="dxa"/>
          </w:tcPr>
          <w:p w:rsidR="003A4534" w:rsidRPr="00813E93" w:rsidRDefault="003A4534" w:rsidP="00C0482A">
            <w:pPr>
              <w:ind w:right="283"/>
              <w:rPr>
                <w:rFonts w:ascii="Arial" w:hAnsi="Arial" w:cs="Arial"/>
                <w:b/>
                <w:sz w:val="22"/>
                <w:szCs w:val="22"/>
                <w:rtl/>
              </w:rPr>
            </w:pP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w:t>
            </w:r>
            <w:r w:rsidR="00C0482A">
              <w:rPr>
                <w:rFonts w:ascii="Arial" w:hAnsi="Arial" w:cs="Arial" w:hint="cs"/>
                <w:b/>
                <w:sz w:val="22"/>
                <w:szCs w:val="22"/>
                <w:rtl/>
              </w:rPr>
              <w:t xml:space="preserve"> מידע</w:t>
            </w:r>
          </w:p>
        </w:tc>
        <w:tc>
          <w:tcPr>
            <w:tcW w:w="3116" w:type="dxa"/>
          </w:tcPr>
          <w:p w:rsidR="003A4534" w:rsidRPr="00813E93" w:rsidRDefault="003A4534" w:rsidP="00336687">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Pr>
            </w:pPr>
            <w:r w:rsidRPr="00861AF4">
              <w:rPr>
                <w:rFonts w:ascii="Arial" w:hAnsi="Arial" w:cs="Arial"/>
                <w:b/>
                <w:sz w:val="22"/>
                <w:szCs w:val="22"/>
              </w:rPr>
              <w:t>Bloomberg New Energy Finance</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3A4534" w:rsidP="00336687">
            <w:pPr>
              <w:rPr>
                <w:rFonts w:ascii="Arial" w:hAnsi="Arial" w:cs="Arial"/>
                <w:b/>
                <w:sz w:val="22"/>
                <w:szCs w:val="22"/>
                <w:rtl/>
              </w:rPr>
            </w:pPr>
          </w:p>
        </w:tc>
        <w:tc>
          <w:tcPr>
            <w:tcW w:w="3060" w:type="dxa"/>
            <w:tcBorders>
              <w:top w:val="single" w:sz="4" w:space="0" w:color="auto"/>
              <w:bottom w:val="single" w:sz="4" w:space="0" w:color="auto"/>
            </w:tcBorders>
          </w:tcPr>
          <w:p w:rsidR="003A4534" w:rsidRPr="00CA265D" w:rsidRDefault="003A4534" w:rsidP="00B8441A">
            <w:pPr>
              <w:rPr>
                <w:rFonts w:ascii="Arial" w:hAnsi="Arial" w:cs="Arial"/>
                <w:b/>
                <w:sz w:val="22"/>
                <w:szCs w:val="22"/>
                <w:rtl/>
              </w:rPr>
            </w:pPr>
            <w:r w:rsidRPr="00CA265D">
              <w:rPr>
                <w:rFonts w:ascii="Arial" w:hAnsi="Arial" w:cs="Arial" w:hint="cs"/>
                <w:b/>
                <w:sz w:val="22"/>
                <w:szCs w:val="22"/>
                <w:rtl/>
              </w:rPr>
              <w:t xml:space="preserve">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lastRenderedPageBreak/>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323C89" w:rsidP="00323C89">
            <w:pPr>
              <w:rPr>
                <w:rFonts w:ascii="Arial" w:hAnsi="Arial" w:cs="Arial"/>
                <w:b/>
                <w:sz w:val="22"/>
                <w:szCs w:val="22"/>
                <w:highlight w:val="yellow"/>
                <w:rtl/>
              </w:rPr>
            </w:pPr>
            <w:r>
              <w:rPr>
                <w:rFonts w:ascii="Arial" w:hAnsi="Arial" w:cs="Arial" w:hint="cs"/>
                <w:b/>
                <w:sz w:val="22"/>
                <w:szCs w:val="22"/>
                <w:rtl/>
              </w:rPr>
              <w:t>סה"כ 70,920</w:t>
            </w:r>
            <w:r w:rsidR="00336687" w:rsidRPr="00861AF4">
              <w:rPr>
                <w:rFonts w:ascii="Arial" w:hAnsi="Arial" w:cs="Arial" w:hint="cs"/>
                <w:b/>
                <w:sz w:val="22"/>
                <w:szCs w:val="22"/>
                <w:rtl/>
              </w:rPr>
              <w:t xml:space="preserve"> $ </w:t>
            </w:r>
            <w:r>
              <w:rPr>
                <w:rFonts w:ascii="Arial" w:hAnsi="Arial" w:cs="Arial" w:hint="cs"/>
                <w:b/>
                <w:sz w:val="22"/>
                <w:szCs w:val="22"/>
                <w:rtl/>
              </w:rPr>
              <w:t xml:space="preserve"> ( 5,910$ לחודש)</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tl/>
              </w:rPr>
            </w:pPr>
            <w:r w:rsidRPr="00861AF4">
              <w:rPr>
                <w:rFonts w:ascii="Arial" w:hAnsi="Arial" w:cs="Arial" w:hint="cs"/>
                <w:b/>
                <w:sz w:val="22"/>
                <w:szCs w:val="22"/>
                <w:rtl/>
              </w:rPr>
              <w:t xml:space="preserve">1 שנה </w:t>
            </w:r>
            <w:r w:rsidR="00861AF4" w:rsidRPr="00861AF4">
              <w:rPr>
                <w:rFonts w:ascii="Arial" w:hAnsi="Arial" w:cs="Arial" w:hint="cs"/>
                <w:b/>
                <w:sz w:val="22"/>
                <w:szCs w:val="22"/>
                <w:rtl/>
              </w:rPr>
              <w:t>מיום החתימה על ההסכם</w:t>
            </w:r>
            <w:r w:rsidR="00507E60">
              <w:rPr>
                <w:rFonts w:ascii="Arial" w:hAnsi="Arial" w:cs="Arial" w:hint="cs"/>
                <w:b/>
                <w:sz w:val="22"/>
                <w:szCs w:val="22"/>
                <w:highlight w:val="yellow"/>
                <w:rtl/>
              </w:rPr>
              <w:t xml:space="preserve"> </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r w:rsidR="007F1137">
        <w:rPr>
          <w:rFonts w:ascii="Arial" w:hAnsi="Arial" w:cs="Arial" w:hint="cs"/>
          <w:bCs/>
          <w:sz w:val="22"/>
          <w:szCs w:val="22"/>
          <w:rtl/>
        </w:rPr>
        <w:t xml:space="preserve"> </w:t>
      </w:r>
      <w:r w:rsidR="007F1137" w:rsidRPr="00861AF4">
        <w:rPr>
          <w:rFonts w:ascii="Arial" w:hAnsi="Arial" w:cs="Arial" w:hint="cs"/>
          <w:bCs/>
          <w:sz w:val="22"/>
          <w:szCs w:val="22"/>
          <w:u w:val="single"/>
          <w:rtl/>
        </w:rPr>
        <w:t>מצורפת ההצעה של החברה</w:t>
      </w:r>
      <w:r w:rsidR="007F1137">
        <w:rPr>
          <w:rFonts w:ascii="Arial" w:hAnsi="Arial" w:cs="Arial" w:hint="cs"/>
          <w:bCs/>
          <w:sz w:val="22"/>
          <w:szCs w:val="22"/>
          <w:rtl/>
        </w:rPr>
        <w:t xml:space="preserve"> </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A265D" w:rsidTr="00CA265D">
        <w:tc>
          <w:tcPr>
            <w:tcW w:w="9286" w:type="dxa"/>
          </w:tcPr>
          <w:p w:rsidR="00072C06" w:rsidRDefault="00072C06" w:rsidP="00F34BEC">
            <w:pPr>
              <w:rPr>
                <w:rFonts w:ascii="Arial" w:hAnsi="Arial" w:cs="Arial"/>
              </w:rPr>
            </w:pPr>
            <w:r>
              <w:rPr>
                <w:rFonts w:ascii="Arial" w:hAnsi="Arial" w:cs="Arial"/>
                <w:rtl/>
              </w:rPr>
              <w:t>פעילות מנהלת תחליפי ה</w:t>
            </w:r>
            <w:r w:rsidR="00F34BEC">
              <w:rPr>
                <w:rFonts w:ascii="Arial" w:hAnsi="Arial" w:cs="Arial" w:hint="cs"/>
                <w:rtl/>
              </w:rPr>
              <w:t xml:space="preserve">דלקים ותחבורה החכמה </w:t>
            </w:r>
            <w:r>
              <w:rPr>
                <w:rFonts w:ascii="Arial" w:hAnsi="Arial" w:cs="Arial"/>
                <w:rtl/>
              </w:rPr>
              <w:t>כוללת בחינה כלכלית, טכנולוגית וסביבתית של מגוון פתרונות מתקדמים בתחום האנרגיה לתחבורה</w:t>
            </w:r>
            <w:r w:rsidR="007741A0">
              <w:rPr>
                <w:rFonts w:ascii="Arial" w:hAnsi="Arial" w:cs="Arial" w:hint="cs"/>
                <w:rtl/>
              </w:rPr>
              <w:t xml:space="preserve"> ועולם התחבורה החכמה</w:t>
            </w:r>
            <w:r>
              <w:rPr>
                <w:rFonts w:ascii="Arial" w:hAnsi="Arial" w:cs="Arial"/>
                <w:rtl/>
              </w:rPr>
              <w:t>. בהתבסס על פעילות זו, מתקבלות החלטות לגבי השקעות בפרויקטי מחקר ופיתוח, פיילוטים ומדגימים טכנולוגיים, ורגולציה בעלת השלכות רוחביות על משק התחבורה והדלקים בארץ. לצורך פעילותנו השוטפת חיוני להתבסס על תמונה מקצועית ככל שניתן של הטכנולוגיות, השווקים, החברות, הפרויקטים והרגולציה הקיימת בעולם תחומי העיסוק של המנהלת- ועולם זה הוא רחב – מתחבורה</w:t>
            </w:r>
            <w:r w:rsidR="00F34BEC">
              <w:rPr>
                <w:rFonts w:ascii="Arial" w:hAnsi="Arial" w:cs="Arial" w:hint="cs"/>
                <w:rtl/>
              </w:rPr>
              <w:t xml:space="preserve"> חכמה ;אוטונומית, שיתופית, קישוריות</w:t>
            </w:r>
            <w:r>
              <w:rPr>
                <w:rFonts w:ascii="Arial" w:hAnsi="Arial" w:cs="Arial"/>
                <w:rtl/>
              </w:rPr>
              <w:t xml:space="preserve"> חשמלית, דרך ביו-דלקים, ועד גז טבעי ומוצריו השונים. </w:t>
            </w:r>
          </w:p>
          <w:p w:rsidR="00072C06" w:rsidRDefault="00072C06" w:rsidP="00072C06">
            <w:pPr>
              <w:rPr>
                <w:rFonts w:ascii="Arial" w:hAnsi="Arial" w:cs="Arial"/>
                <w:rtl/>
              </w:rPr>
            </w:pPr>
          </w:p>
          <w:p w:rsidR="00072C06" w:rsidRDefault="00072C06" w:rsidP="007741A0">
            <w:pPr>
              <w:rPr>
                <w:rFonts w:ascii="Arial" w:hAnsi="Arial" w:cs="Arial"/>
                <w:rtl/>
              </w:rPr>
            </w:pPr>
            <w:r>
              <w:rPr>
                <w:rFonts w:ascii="Arial" w:hAnsi="Arial" w:cs="Arial"/>
                <w:rtl/>
              </w:rPr>
              <w:t xml:space="preserve">חברת </w:t>
            </w:r>
            <w:r>
              <w:t>Bloomberg New energy Finance (BNEF)</w:t>
            </w:r>
            <w:r>
              <w:rPr>
                <w:rFonts w:ascii="Arial" w:hAnsi="Arial" w:cs="Arial"/>
                <w:rtl/>
              </w:rPr>
              <w:t xml:space="preserve"> מתמחה בתחום האנרגיות המתחדשות, ובפרט בתחום התחבורה ה</w:t>
            </w:r>
            <w:r w:rsidR="00F34BEC">
              <w:rPr>
                <w:rFonts w:ascii="Arial" w:hAnsi="Arial" w:cs="Arial" w:hint="cs"/>
                <w:rtl/>
              </w:rPr>
              <w:t xml:space="preserve">חכמה </w:t>
            </w:r>
            <w:r>
              <w:rPr>
                <w:rFonts w:ascii="Arial" w:hAnsi="Arial" w:cs="Arial"/>
                <w:rtl/>
              </w:rPr>
              <w:t xml:space="preserve">. </w:t>
            </w:r>
            <w:r>
              <w:t>BNEF</w:t>
            </w:r>
            <w:r>
              <w:rPr>
                <w:rFonts w:ascii="Arial" w:hAnsi="Arial" w:cs="Arial"/>
                <w:rtl/>
              </w:rPr>
              <w:t xml:space="preserve"> מספקת באמצעות פלטפורמה אינטרנטית שירותי מידע עדכניים ושוטפים בתחום התחבורה ה</w:t>
            </w:r>
            <w:r w:rsidR="00F34BEC">
              <w:rPr>
                <w:rFonts w:ascii="Arial" w:hAnsi="Arial" w:cs="Arial" w:hint="cs"/>
                <w:rtl/>
              </w:rPr>
              <w:t>חכמה ותחליפי הדלקים</w:t>
            </w:r>
            <w:r>
              <w:rPr>
                <w:rFonts w:ascii="Arial" w:hAnsi="Arial" w:cs="Arial"/>
                <w:rtl/>
              </w:rPr>
              <w:t xml:space="preserve"> לתחבורה, בנוסף לגישה ישירה לחוקרים מקצועיים ברחבי העולם. שירותים אלו כוללים גישה למודלים כלכליים וטכנולוגיים, ניתוח של פרויקטים שונים המבוצעים בעולם</w:t>
            </w:r>
            <w:r w:rsidR="007741A0">
              <w:rPr>
                <w:rFonts w:ascii="Arial" w:hAnsi="Arial" w:cs="Arial"/>
                <w:rtl/>
              </w:rPr>
              <w:t xml:space="preserve">, ניתוח של שווקים, וגישה לכ- </w:t>
            </w:r>
            <w:r w:rsidR="007741A0">
              <w:rPr>
                <w:rFonts w:ascii="Arial" w:hAnsi="Arial" w:cs="Arial" w:hint="cs"/>
                <w:rtl/>
              </w:rPr>
              <w:t>240 חו</w:t>
            </w:r>
            <w:r>
              <w:rPr>
                <w:rFonts w:ascii="Arial" w:hAnsi="Arial" w:cs="Arial"/>
                <w:rtl/>
              </w:rPr>
              <w:t>קרים ואנשי מקצוע של החברה הפרוסים ברחבי העולם, עימם ניתן להתייעץ באופן בלתי אמצעי.   </w:t>
            </w:r>
          </w:p>
          <w:p w:rsidR="00072C06" w:rsidRDefault="00072C06" w:rsidP="00072C06">
            <w:pPr>
              <w:rPr>
                <w:rFonts w:ascii="Arial" w:hAnsi="Arial" w:cs="Arial"/>
                <w:rtl/>
              </w:rPr>
            </w:pPr>
            <w:r>
              <w:rPr>
                <w:rFonts w:ascii="Arial" w:hAnsi="Arial" w:cs="Arial"/>
                <w:rtl/>
              </w:rPr>
              <w:t>שירות זה ייחודי בכך ש:</w:t>
            </w:r>
          </w:p>
          <w:p w:rsidR="00072C06" w:rsidRDefault="00072C06" w:rsidP="00072C06">
            <w:pPr>
              <w:pStyle w:val="afc"/>
              <w:numPr>
                <w:ilvl w:val="0"/>
                <w:numId w:val="8"/>
              </w:numPr>
              <w:rPr>
                <w:rtl/>
              </w:rPr>
            </w:pPr>
            <w:r>
              <w:rPr>
                <w:rFonts w:ascii="Arial" w:hAnsi="Arial" w:cs="Arial"/>
                <w:rtl/>
              </w:rPr>
              <w:t>מקיף את מגוון תחומי העיסוק המקצועיים של המנהלת- חשמל, ביו דלקים, גז טבעי ומוצריו</w:t>
            </w:r>
            <w:r w:rsidR="00584633">
              <w:rPr>
                <w:rFonts w:ascii="Arial" w:hAnsi="Arial" w:cs="Arial" w:hint="cs"/>
                <w:rtl/>
              </w:rPr>
              <w:t>, תחבורה חכמה ועוד</w:t>
            </w:r>
            <w:r>
              <w:rPr>
                <w:rFonts w:ascii="Arial" w:hAnsi="Arial" w:cs="Arial"/>
                <w:rtl/>
              </w:rPr>
              <w:t xml:space="preserve">. </w:t>
            </w:r>
          </w:p>
          <w:p w:rsidR="00072C06" w:rsidRDefault="00072C06" w:rsidP="00072C06">
            <w:pPr>
              <w:pStyle w:val="afc"/>
              <w:numPr>
                <w:ilvl w:val="0"/>
                <w:numId w:val="8"/>
              </w:numPr>
              <w:rPr>
                <w:rtl/>
              </w:rPr>
            </w:pPr>
            <w:r>
              <w:rPr>
                <w:rFonts w:ascii="Arial" w:hAnsi="Arial" w:cs="Arial"/>
                <w:rtl/>
              </w:rPr>
              <w:t>מספק מידע עדכני ושוטף (בניגוד לניתוח חד פעמי של סוגיה).  </w:t>
            </w:r>
          </w:p>
          <w:p w:rsidR="00072C06" w:rsidRDefault="00072C06" w:rsidP="00072C06">
            <w:pPr>
              <w:pStyle w:val="afc"/>
              <w:numPr>
                <w:ilvl w:val="0"/>
                <w:numId w:val="8"/>
              </w:numPr>
              <w:rPr>
                <w:rFonts w:ascii="Arial" w:hAnsi="Arial" w:cs="Arial"/>
                <w:rtl/>
              </w:rPr>
            </w:pPr>
            <w:r>
              <w:rPr>
                <w:rFonts w:ascii="Arial" w:hAnsi="Arial" w:cs="Arial"/>
                <w:rtl/>
              </w:rPr>
              <w:t>מספק גישה ישירה ל</w:t>
            </w:r>
            <w:r w:rsidR="00C0482A">
              <w:rPr>
                <w:rFonts w:ascii="Arial" w:hAnsi="Arial" w:cs="Arial" w:hint="cs"/>
                <w:rtl/>
              </w:rPr>
              <w:t xml:space="preserve">מגוון רחב מאוד של </w:t>
            </w:r>
            <w:r>
              <w:rPr>
                <w:rFonts w:ascii="Arial" w:hAnsi="Arial" w:cs="Arial"/>
                <w:rtl/>
              </w:rPr>
              <w:t xml:space="preserve">מומחים בעלי היכרות מעמיקה עם המדינות והשווקים השונים הרלוונטיים לפעילות המנהלת. </w:t>
            </w:r>
          </w:p>
          <w:p w:rsidR="00072C06" w:rsidRPr="00072C06" w:rsidRDefault="00072C06" w:rsidP="00072C06">
            <w:pPr>
              <w:rPr>
                <w:rFonts w:ascii="Arial" w:hAnsi="Arial" w:cs="Arial"/>
              </w:rPr>
            </w:pPr>
            <w:r>
              <w:rPr>
                <w:rFonts w:ascii="Arial" w:hAnsi="Arial" w:cs="Arial"/>
                <w:rtl/>
              </w:rPr>
              <w:t> </w:t>
            </w:r>
          </w:p>
          <w:p w:rsidR="00072C06" w:rsidRDefault="00072C06" w:rsidP="00072C06">
            <w:pPr>
              <w:rPr>
                <w:rFonts w:ascii="Arial" w:hAnsi="Arial" w:cs="Arial"/>
              </w:rPr>
            </w:pPr>
            <w:r>
              <w:rPr>
                <w:rFonts w:ascii="Arial" w:hAnsi="Arial" w:cs="Arial"/>
                <w:rtl/>
              </w:rPr>
              <w:t xml:space="preserve">במסגרת פעילות המנהלת אנו מכירים (כולל קשר טלפוני, אינטרנטי ופגישות) את השירותים המספקים מגוון מומחים/חברות ייעוץ בתחומי הפעילות שלנו בארץ ואת יכולותיהם וגישתם למידע. בבחינה של יכולות אלו, אנו סבורים שהם אינם יכולים לספק את החבילה הכוללת לה אנו זקוקים – חלק מהספקים מתמקדים בתחום טכנולוגי ספציפי ולא במגוון התחומים בהם אנו עוסקים, חלקם מתמקדים בהיבטים מסוימים בלבד (רק כלכליים, רק טכנולוגיים, רק אכ"ס סביבה, וכו), לרובם אין את הגישה הנדרשת להתפתחויות בעולם בתחומי העיסוק שלנו, כולל גישה למדינות, אנשים וחברות במדינות השונות. </w:t>
            </w:r>
          </w:p>
          <w:p w:rsidR="00336687" w:rsidRPr="00072C06" w:rsidRDefault="00072C06" w:rsidP="00072C06">
            <w:pPr>
              <w:rPr>
                <w:rFonts w:ascii="Arial" w:hAnsi="Arial" w:cs="Arial"/>
                <w:rtl/>
              </w:rPr>
            </w:pPr>
            <w:r>
              <w:rPr>
                <w:rFonts w:ascii="Arial" w:hAnsi="Arial" w:cs="Arial"/>
                <w:rtl/>
              </w:rPr>
              <w:lastRenderedPageBreak/>
              <w:t>בעולם קיימות מספר חברות ייעוץ המסוגלות לספק עבודות ברמה הנדרשת, אולם אופי הפעילות של חברות אלו אינו תואם את הנדרש לנו- הן מספקות עבודות בהתאם לדרישה ספציפית. אופן פעילות זה אינו מאפשר את הגמישות הנדרשת על מנת לקבל מענה למגוון הסוגיות שעימן אנו מתמודדים- אנו זקוקים למידע שוטף ועדכני בנושאים משתנים, ועל כן התקשרות עם חברת ייעוץ המספקת ניתוח חד פעמי (במחיר יקר מאוד) אינה מהווה פתרון מספק עבורנו.  </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A265D" w:rsidTr="00CA265D">
        <w:tc>
          <w:tcPr>
            <w:tcW w:w="2698" w:type="dxa"/>
            <w:tcBorders>
              <w:bottom w:val="single" w:sz="4" w:space="0" w:color="auto"/>
            </w:tcBorders>
          </w:tcPr>
          <w:p w:rsidR="003A4534" w:rsidRPr="00CA265D" w:rsidRDefault="00BF1051" w:rsidP="00214153">
            <w:pPr>
              <w:spacing w:line="360" w:lineRule="auto"/>
              <w:rPr>
                <w:rFonts w:ascii="Arial" w:hAnsi="Arial" w:cs="Arial"/>
                <w:b/>
                <w:sz w:val="22"/>
                <w:szCs w:val="22"/>
                <w:rtl/>
              </w:rPr>
            </w:pPr>
            <w:r>
              <w:rPr>
                <w:rFonts w:ascii="Arial" w:hAnsi="Arial" w:cs="Arial" w:hint="cs"/>
                <w:b/>
                <w:sz w:val="22"/>
                <w:szCs w:val="22"/>
                <w:rtl/>
              </w:rPr>
              <w:t>ד"ר ענת בונשטיין</w:t>
            </w:r>
            <w:r w:rsidR="00214153">
              <w:rPr>
                <w:rFonts w:ascii="Arial" w:hAnsi="Arial" w:cs="Arial" w:hint="cs"/>
                <w:b/>
                <w:sz w:val="22"/>
                <w:szCs w:val="22"/>
                <w:rtl/>
              </w:rPr>
              <w:t xml:space="preserve"> </w:t>
            </w:r>
          </w:p>
        </w:tc>
        <w:tc>
          <w:tcPr>
            <w:tcW w:w="3420" w:type="dxa"/>
            <w:tcBorders>
              <w:bottom w:val="single" w:sz="4" w:space="0" w:color="auto"/>
            </w:tcBorders>
          </w:tcPr>
          <w:p w:rsidR="003A4534" w:rsidRPr="00CA265D" w:rsidRDefault="00BF1051" w:rsidP="00BF1051">
            <w:pPr>
              <w:spacing w:line="360" w:lineRule="auto"/>
              <w:rPr>
                <w:rFonts w:ascii="Arial" w:hAnsi="Arial" w:cs="Arial"/>
                <w:b/>
                <w:sz w:val="22"/>
                <w:szCs w:val="22"/>
                <w:rtl/>
              </w:rPr>
            </w:pPr>
            <w:r>
              <w:rPr>
                <w:rFonts w:ascii="Arial" w:hAnsi="Arial" w:cs="Arial" w:hint="cs"/>
                <w:b/>
                <w:sz w:val="22"/>
                <w:szCs w:val="22"/>
                <w:rtl/>
              </w:rPr>
              <w:t>מנהלת  - מנהלת תחליפי דלקים ותחבורה חכמה</w:t>
            </w:r>
          </w:p>
        </w:tc>
        <w:tc>
          <w:tcPr>
            <w:tcW w:w="2700" w:type="dxa"/>
            <w:tcBorders>
              <w:bottom w:val="single" w:sz="4" w:space="0" w:color="auto"/>
            </w:tcBorders>
          </w:tcPr>
          <w:p w:rsidR="003A4534" w:rsidRPr="00CA265D" w:rsidRDefault="00BF1051" w:rsidP="00CA265D">
            <w:pPr>
              <w:spacing w:line="360" w:lineRule="auto"/>
              <w:rPr>
                <w:rFonts w:ascii="Arial" w:hAnsi="Arial" w:cs="Arial"/>
                <w:b/>
                <w:sz w:val="22"/>
                <w:szCs w:val="22"/>
                <w:rtl/>
              </w:rPr>
            </w:pPr>
            <w:r>
              <w:rPr>
                <w:rFonts w:ascii="Arial" w:hAnsi="Arial" w:cs="Arial" w:hint="cs"/>
                <w:b/>
                <w:sz w:val="22"/>
                <w:szCs w:val="22"/>
                <w:rtl/>
              </w:rPr>
              <w:t>ענת</w:t>
            </w: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3510" w:rsidRDefault="00923510">
      <w:r>
        <w:separator/>
      </w:r>
    </w:p>
    <w:p w:rsidR="00923510" w:rsidRDefault="00923510"/>
  </w:endnote>
  <w:endnote w:type="continuationSeparator" w:id="0">
    <w:p w:rsidR="00923510" w:rsidRDefault="00923510">
      <w:r>
        <w:continuationSeparator/>
      </w:r>
    </w:p>
    <w:p w:rsidR="00923510" w:rsidRDefault="009235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D0E78"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C5A71" w:rsidRPr="003E2065">
            <w:rPr>
              <w:rFonts w:ascii="Arial" w:hAnsi="Arial" w:cs="Arial"/>
              <w:color w:val="FFFFFF"/>
              <w:sz w:val="20"/>
              <w:szCs w:val="20"/>
            </w:rPr>
            <w:fldChar w:fldCharType="separate"/>
          </w:r>
          <w:r w:rsidR="00633393">
            <w:rPr>
              <w:rFonts w:ascii="Arial" w:hAnsi="Arial" w:cs="Arial"/>
              <w:noProof/>
              <w:color w:val="FFFFFF"/>
              <w:sz w:val="20"/>
              <w:szCs w:val="20"/>
              <w:rtl/>
            </w:rPr>
            <w:t>3</w:t>
          </w:r>
          <w:r w:rsidR="001C5A71"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C5A71" w:rsidRPr="003E2065">
            <w:rPr>
              <w:rFonts w:ascii="Arial" w:hAnsi="Arial" w:cs="Arial"/>
              <w:color w:val="FFFFFF"/>
              <w:sz w:val="20"/>
              <w:szCs w:val="20"/>
            </w:rPr>
            <w:fldChar w:fldCharType="separate"/>
          </w:r>
          <w:r w:rsidR="00633393">
            <w:rPr>
              <w:rFonts w:ascii="Arial" w:hAnsi="Arial" w:cs="Arial"/>
              <w:noProof/>
              <w:color w:val="FFFFFF"/>
              <w:sz w:val="20"/>
              <w:szCs w:val="20"/>
              <w:rtl/>
            </w:rPr>
            <w:t>3</w:t>
          </w:r>
          <w:r w:rsidR="001C5A71"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PAGE </w:instrText>
          </w:r>
          <w:r w:rsidR="001C5A71">
            <w:rPr>
              <w:rFonts w:ascii="Arial" w:hAnsi="Arial" w:cs="Arial"/>
              <w:color w:val="FFFFFF"/>
              <w:sz w:val="20"/>
              <w:szCs w:val="20"/>
            </w:rPr>
            <w:fldChar w:fldCharType="separate"/>
          </w:r>
          <w:r w:rsidR="00633393">
            <w:rPr>
              <w:rFonts w:ascii="Arial" w:hAnsi="Arial" w:cs="Arial"/>
              <w:noProof/>
              <w:color w:val="FFFFFF"/>
              <w:sz w:val="20"/>
              <w:szCs w:val="20"/>
              <w:rtl/>
            </w:rPr>
            <w:t>1</w:t>
          </w:r>
          <w:r w:rsidR="001C5A71">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C5A71">
            <w:rPr>
              <w:rFonts w:ascii="Arial" w:hAnsi="Arial" w:cs="Arial"/>
              <w:color w:val="FFFFFF"/>
              <w:sz w:val="20"/>
              <w:szCs w:val="20"/>
            </w:rPr>
            <w:fldChar w:fldCharType="separate"/>
          </w:r>
          <w:r w:rsidR="00633393">
            <w:rPr>
              <w:rFonts w:ascii="Arial" w:hAnsi="Arial" w:cs="Arial"/>
              <w:noProof/>
              <w:color w:val="FFFFFF"/>
              <w:sz w:val="20"/>
              <w:szCs w:val="20"/>
              <w:rtl/>
            </w:rPr>
            <w:t>3</w:t>
          </w:r>
          <w:r w:rsidR="001C5A71">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3510" w:rsidRDefault="00923510">
      <w:r>
        <w:separator/>
      </w:r>
    </w:p>
    <w:p w:rsidR="00923510" w:rsidRDefault="00923510"/>
  </w:footnote>
  <w:footnote w:type="continuationSeparator" w:id="0">
    <w:p w:rsidR="00923510" w:rsidRDefault="00923510">
      <w:r>
        <w:continuationSeparator/>
      </w:r>
    </w:p>
    <w:p w:rsidR="00923510" w:rsidRDefault="0092351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92351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BD0E78" w:rsidP="003B6F35">
    <w:pPr>
      <w:pStyle w:val="a6"/>
      <w:jc w:val="center"/>
      <w:rPr>
        <w:sz w:val="20"/>
        <w:szCs w:val="20"/>
        <w:rtl/>
      </w:rPr>
    </w:pPr>
    <w:r>
      <w:rPr>
        <w:noProof/>
        <w:lang w:eastAsia="en-US"/>
      </w:rPr>
      <w:drawing>
        <wp:inline distT="0" distB="0" distL="0" distR="0">
          <wp:extent cx="580072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D91D32"/>
    <w:multiLevelType w:val="hybridMultilevel"/>
    <w:tmpl w:val="79484B1A"/>
    <w:lvl w:ilvl="0" w:tplc="AD28787E">
      <w:start w:val="1"/>
      <w:numFmt w:val="hebrew1"/>
      <w:lvlText w:val="%1)"/>
      <w:lvlJc w:val="left"/>
      <w:pPr>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57440A36"/>
    <w:multiLevelType w:val="hybridMultilevel"/>
    <w:tmpl w:val="F8161EF2"/>
    <w:lvl w:ilvl="0" w:tplc="04090001">
      <w:start w:val="1"/>
      <w:numFmt w:val="bullet"/>
      <w:lvlText w:val=""/>
      <w:lvlJc w:val="left"/>
      <w:pPr>
        <w:ind w:left="1136" w:hanging="360"/>
      </w:pPr>
      <w:rPr>
        <w:rFonts w:ascii="Symbol" w:hAnsi="Symbol" w:hint="default"/>
      </w:rPr>
    </w:lvl>
    <w:lvl w:ilvl="1" w:tplc="04090003" w:tentative="1">
      <w:start w:val="1"/>
      <w:numFmt w:val="bullet"/>
      <w:lvlText w:val="o"/>
      <w:lvlJc w:val="left"/>
      <w:pPr>
        <w:ind w:left="1856" w:hanging="360"/>
      </w:pPr>
      <w:rPr>
        <w:rFonts w:ascii="Courier New" w:hAnsi="Courier New" w:cs="Courier New" w:hint="default"/>
      </w:rPr>
    </w:lvl>
    <w:lvl w:ilvl="2" w:tplc="04090005" w:tentative="1">
      <w:start w:val="1"/>
      <w:numFmt w:val="bullet"/>
      <w:lvlText w:val=""/>
      <w:lvlJc w:val="left"/>
      <w:pPr>
        <w:ind w:left="2576" w:hanging="360"/>
      </w:pPr>
      <w:rPr>
        <w:rFonts w:ascii="Wingdings" w:hAnsi="Wingdings" w:hint="default"/>
      </w:rPr>
    </w:lvl>
    <w:lvl w:ilvl="3" w:tplc="04090001" w:tentative="1">
      <w:start w:val="1"/>
      <w:numFmt w:val="bullet"/>
      <w:lvlText w:val=""/>
      <w:lvlJc w:val="left"/>
      <w:pPr>
        <w:ind w:left="3296" w:hanging="360"/>
      </w:pPr>
      <w:rPr>
        <w:rFonts w:ascii="Symbol" w:hAnsi="Symbol" w:hint="default"/>
      </w:rPr>
    </w:lvl>
    <w:lvl w:ilvl="4" w:tplc="04090003" w:tentative="1">
      <w:start w:val="1"/>
      <w:numFmt w:val="bullet"/>
      <w:lvlText w:val="o"/>
      <w:lvlJc w:val="left"/>
      <w:pPr>
        <w:ind w:left="4016" w:hanging="360"/>
      </w:pPr>
      <w:rPr>
        <w:rFonts w:ascii="Courier New" w:hAnsi="Courier New" w:cs="Courier New" w:hint="default"/>
      </w:rPr>
    </w:lvl>
    <w:lvl w:ilvl="5" w:tplc="04090005" w:tentative="1">
      <w:start w:val="1"/>
      <w:numFmt w:val="bullet"/>
      <w:lvlText w:val=""/>
      <w:lvlJc w:val="left"/>
      <w:pPr>
        <w:ind w:left="4736" w:hanging="360"/>
      </w:pPr>
      <w:rPr>
        <w:rFonts w:ascii="Wingdings" w:hAnsi="Wingdings" w:hint="default"/>
      </w:rPr>
    </w:lvl>
    <w:lvl w:ilvl="6" w:tplc="04090001" w:tentative="1">
      <w:start w:val="1"/>
      <w:numFmt w:val="bullet"/>
      <w:lvlText w:val=""/>
      <w:lvlJc w:val="left"/>
      <w:pPr>
        <w:ind w:left="5456" w:hanging="360"/>
      </w:pPr>
      <w:rPr>
        <w:rFonts w:ascii="Symbol" w:hAnsi="Symbol" w:hint="default"/>
      </w:rPr>
    </w:lvl>
    <w:lvl w:ilvl="7" w:tplc="04090003" w:tentative="1">
      <w:start w:val="1"/>
      <w:numFmt w:val="bullet"/>
      <w:lvlText w:val="o"/>
      <w:lvlJc w:val="left"/>
      <w:pPr>
        <w:ind w:left="6176" w:hanging="360"/>
      </w:pPr>
      <w:rPr>
        <w:rFonts w:ascii="Courier New" w:hAnsi="Courier New" w:cs="Courier New" w:hint="default"/>
      </w:rPr>
    </w:lvl>
    <w:lvl w:ilvl="8" w:tplc="04090005" w:tentative="1">
      <w:start w:val="1"/>
      <w:numFmt w:val="bullet"/>
      <w:lvlText w:val=""/>
      <w:lvlJc w:val="left"/>
      <w:pPr>
        <w:ind w:left="6896" w:hanging="360"/>
      </w:pPr>
      <w:rPr>
        <w:rFonts w:ascii="Wingdings" w:hAnsi="Wingding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6"/>
  </w:num>
  <w:num w:numId="5">
    <w:abstractNumId w:val="2"/>
  </w:num>
  <w:num w:numId="6">
    <w:abstractNumId w:val="3"/>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59AA"/>
    <w:rsid w:val="00046E33"/>
    <w:rsid w:val="000477BD"/>
    <w:rsid w:val="0005260D"/>
    <w:rsid w:val="00062B39"/>
    <w:rsid w:val="00065705"/>
    <w:rsid w:val="00065ED1"/>
    <w:rsid w:val="00066189"/>
    <w:rsid w:val="000661F2"/>
    <w:rsid w:val="00066465"/>
    <w:rsid w:val="0006701E"/>
    <w:rsid w:val="000711BF"/>
    <w:rsid w:val="00071A20"/>
    <w:rsid w:val="00072C06"/>
    <w:rsid w:val="00076DFA"/>
    <w:rsid w:val="00085707"/>
    <w:rsid w:val="00085895"/>
    <w:rsid w:val="00090246"/>
    <w:rsid w:val="00093E3D"/>
    <w:rsid w:val="00094E88"/>
    <w:rsid w:val="000956BE"/>
    <w:rsid w:val="000A1AF5"/>
    <w:rsid w:val="000A546E"/>
    <w:rsid w:val="000A59EC"/>
    <w:rsid w:val="000A5A53"/>
    <w:rsid w:val="000A6C0D"/>
    <w:rsid w:val="000B27D3"/>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511"/>
    <w:rsid w:val="001A12A5"/>
    <w:rsid w:val="001A3633"/>
    <w:rsid w:val="001A756C"/>
    <w:rsid w:val="001B05A0"/>
    <w:rsid w:val="001B0EA1"/>
    <w:rsid w:val="001B491A"/>
    <w:rsid w:val="001C035E"/>
    <w:rsid w:val="001C4288"/>
    <w:rsid w:val="001C519B"/>
    <w:rsid w:val="001C5A7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4153"/>
    <w:rsid w:val="0021629D"/>
    <w:rsid w:val="00216F6E"/>
    <w:rsid w:val="00220F96"/>
    <w:rsid w:val="00224334"/>
    <w:rsid w:val="00225AB2"/>
    <w:rsid w:val="00232CC8"/>
    <w:rsid w:val="00245502"/>
    <w:rsid w:val="00251986"/>
    <w:rsid w:val="00261BFF"/>
    <w:rsid w:val="00263787"/>
    <w:rsid w:val="00264C3F"/>
    <w:rsid w:val="00265880"/>
    <w:rsid w:val="00274EB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01A"/>
    <w:rsid w:val="002E0DA8"/>
    <w:rsid w:val="002E4C2E"/>
    <w:rsid w:val="002E6DB6"/>
    <w:rsid w:val="002E7C45"/>
    <w:rsid w:val="002F0928"/>
    <w:rsid w:val="002F670D"/>
    <w:rsid w:val="003016BC"/>
    <w:rsid w:val="003021F0"/>
    <w:rsid w:val="00302753"/>
    <w:rsid w:val="00310559"/>
    <w:rsid w:val="0031223C"/>
    <w:rsid w:val="00320BBD"/>
    <w:rsid w:val="00323C89"/>
    <w:rsid w:val="00325BDA"/>
    <w:rsid w:val="00330D35"/>
    <w:rsid w:val="0033293B"/>
    <w:rsid w:val="00335200"/>
    <w:rsid w:val="00336687"/>
    <w:rsid w:val="00342F76"/>
    <w:rsid w:val="0034492C"/>
    <w:rsid w:val="003459E2"/>
    <w:rsid w:val="003506B3"/>
    <w:rsid w:val="00351ED5"/>
    <w:rsid w:val="00352C2A"/>
    <w:rsid w:val="00353B86"/>
    <w:rsid w:val="00355760"/>
    <w:rsid w:val="00360C0D"/>
    <w:rsid w:val="00361257"/>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DC8"/>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451F"/>
    <w:rsid w:val="0046509C"/>
    <w:rsid w:val="00470388"/>
    <w:rsid w:val="0047787B"/>
    <w:rsid w:val="00484F17"/>
    <w:rsid w:val="00490A7B"/>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07E60"/>
    <w:rsid w:val="00510A34"/>
    <w:rsid w:val="00511A98"/>
    <w:rsid w:val="00525C85"/>
    <w:rsid w:val="00525EC5"/>
    <w:rsid w:val="0052610D"/>
    <w:rsid w:val="005266FC"/>
    <w:rsid w:val="005364A2"/>
    <w:rsid w:val="005371C2"/>
    <w:rsid w:val="00542E3D"/>
    <w:rsid w:val="00544049"/>
    <w:rsid w:val="00546E97"/>
    <w:rsid w:val="00552C50"/>
    <w:rsid w:val="00557197"/>
    <w:rsid w:val="00570D31"/>
    <w:rsid w:val="0057138A"/>
    <w:rsid w:val="0057298C"/>
    <w:rsid w:val="005738E0"/>
    <w:rsid w:val="00574B1F"/>
    <w:rsid w:val="00576799"/>
    <w:rsid w:val="00580BA1"/>
    <w:rsid w:val="0058274F"/>
    <w:rsid w:val="005829E6"/>
    <w:rsid w:val="005837B5"/>
    <w:rsid w:val="00584633"/>
    <w:rsid w:val="00584BF8"/>
    <w:rsid w:val="00587BCF"/>
    <w:rsid w:val="00590E83"/>
    <w:rsid w:val="00594BF8"/>
    <w:rsid w:val="00595914"/>
    <w:rsid w:val="005A0F5D"/>
    <w:rsid w:val="005A15EB"/>
    <w:rsid w:val="005A6D06"/>
    <w:rsid w:val="005B044F"/>
    <w:rsid w:val="005B1606"/>
    <w:rsid w:val="005B4151"/>
    <w:rsid w:val="005B4693"/>
    <w:rsid w:val="005C1EB6"/>
    <w:rsid w:val="005C4748"/>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3393"/>
    <w:rsid w:val="0063425E"/>
    <w:rsid w:val="00635C6A"/>
    <w:rsid w:val="00635E82"/>
    <w:rsid w:val="00644278"/>
    <w:rsid w:val="006450D5"/>
    <w:rsid w:val="00652A34"/>
    <w:rsid w:val="0065320D"/>
    <w:rsid w:val="00653F4A"/>
    <w:rsid w:val="00654C58"/>
    <w:rsid w:val="00660270"/>
    <w:rsid w:val="006622EC"/>
    <w:rsid w:val="006702AD"/>
    <w:rsid w:val="006719A5"/>
    <w:rsid w:val="00673EB3"/>
    <w:rsid w:val="00683430"/>
    <w:rsid w:val="00684B36"/>
    <w:rsid w:val="00687E08"/>
    <w:rsid w:val="0069510D"/>
    <w:rsid w:val="006961D5"/>
    <w:rsid w:val="006A52E7"/>
    <w:rsid w:val="006A6017"/>
    <w:rsid w:val="006A7C65"/>
    <w:rsid w:val="006B3D6F"/>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28A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1A0"/>
    <w:rsid w:val="007743B3"/>
    <w:rsid w:val="00774BBD"/>
    <w:rsid w:val="00782771"/>
    <w:rsid w:val="007835F0"/>
    <w:rsid w:val="007841B0"/>
    <w:rsid w:val="00790C5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1137"/>
    <w:rsid w:val="007F2E17"/>
    <w:rsid w:val="007F3634"/>
    <w:rsid w:val="007F5136"/>
    <w:rsid w:val="007F70A9"/>
    <w:rsid w:val="008009BE"/>
    <w:rsid w:val="0080166C"/>
    <w:rsid w:val="00801B46"/>
    <w:rsid w:val="00813338"/>
    <w:rsid w:val="008173EF"/>
    <w:rsid w:val="00825916"/>
    <w:rsid w:val="0083180B"/>
    <w:rsid w:val="00832C0E"/>
    <w:rsid w:val="008337CA"/>
    <w:rsid w:val="00835615"/>
    <w:rsid w:val="00837CF1"/>
    <w:rsid w:val="008464FC"/>
    <w:rsid w:val="008466C1"/>
    <w:rsid w:val="008503D3"/>
    <w:rsid w:val="008530EB"/>
    <w:rsid w:val="00856BF1"/>
    <w:rsid w:val="00860520"/>
    <w:rsid w:val="00861AF4"/>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2BB8"/>
    <w:rsid w:val="008F68B9"/>
    <w:rsid w:val="008F711D"/>
    <w:rsid w:val="008F7601"/>
    <w:rsid w:val="00901F5C"/>
    <w:rsid w:val="00904151"/>
    <w:rsid w:val="00911961"/>
    <w:rsid w:val="00914C5E"/>
    <w:rsid w:val="00923510"/>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2160"/>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0C4E"/>
    <w:rsid w:val="00AF3C91"/>
    <w:rsid w:val="00AF5CFA"/>
    <w:rsid w:val="00B03FB3"/>
    <w:rsid w:val="00B078F0"/>
    <w:rsid w:val="00B07DFD"/>
    <w:rsid w:val="00B10A8F"/>
    <w:rsid w:val="00B116F3"/>
    <w:rsid w:val="00B11F67"/>
    <w:rsid w:val="00B14B42"/>
    <w:rsid w:val="00B15958"/>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0E78"/>
    <w:rsid w:val="00BD3515"/>
    <w:rsid w:val="00BD452E"/>
    <w:rsid w:val="00BD6845"/>
    <w:rsid w:val="00BE13B6"/>
    <w:rsid w:val="00BE35A9"/>
    <w:rsid w:val="00BF1051"/>
    <w:rsid w:val="00BF163C"/>
    <w:rsid w:val="00BF256B"/>
    <w:rsid w:val="00BF2982"/>
    <w:rsid w:val="00BF3DD4"/>
    <w:rsid w:val="00C03CA6"/>
    <w:rsid w:val="00C04183"/>
    <w:rsid w:val="00C0482A"/>
    <w:rsid w:val="00C120B3"/>
    <w:rsid w:val="00C20DFA"/>
    <w:rsid w:val="00C26594"/>
    <w:rsid w:val="00C27ECA"/>
    <w:rsid w:val="00C306D8"/>
    <w:rsid w:val="00C3106E"/>
    <w:rsid w:val="00C33476"/>
    <w:rsid w:val="00C412FF"/>
    <w:rsid w:val="00C459B3"/>
    <w:rsid w:val="00C546FB"/>
    <w:rsid w:val="00C56785"/>
    <w:rsid w:val="00C63552"/>
    <w:rsid w:val="00C66A0D"/>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E6DAC"/>
    <w:rsid w:val="00DF35C9"/>
    <w:rsid w:val="00E043B6"/>
    <w:rsid w:val="00E06167"/>
    <w:rsid w:val="00E1040D"/>
    <w:rsid w:val="00E10C81"/>
    <w:rsid w:val="00E122B7"/>
    <w:rsid w:val="00E15C5D"/>
    <w:rsid w:val="00E2010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A7398"/>
    <w:rsid w:val="00EB1981"/>
    <w:rsid w:val="00EC447A"/>
    <w:rsid w:val="00EC5A5E"/>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4BEC"/>
    <w:rsid w:val="00F35D41"/>
    <w:rsid w:val="00F37620"/>
    <w:rsid w:val="00F40315"/>
    <w:rsid w:val="00F403CD"/>
    <w:rsid w:val="00F44898"/>
    <w:rsid w:val="00F53C65"/>
    <w:rsid w:val="00F568FA"/>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03675291">
      <w:bodyDiv w:val="1"/>
      <w:marLeft w:val="0"/>
      <w:marRight w:val="315"/>
      <w:marTop w:val="0"/>
      <w:marBottom w:val="0"/>
      <w:divBdr>
        <w:top w:val="none" w:sz="0" w:space="0" w:color="auto"/>
        <w:left w:val="none" w:sz="0" w:space="0" w:color="auto"/>
        <w:bottom w:val="none" w:sz="0" w:space="0" w:color="auto"/>
        <w:right w:val="none" w:sz="0" w:space="0" w:color="auto"/>
      </w:divBdr>
      <w:divsChild>
        <w:div w:id="2138524518">
          <w:marLeft w:val="0"/>
          <w:marRight w:val="0"/>
          <w:marTop w:val="0"/>
          <w:marBottom w:val="0"/>
          <w:divBdr>
            <w:top w:val="none" w:sz="0" w:space="0" w:color="auto"/>
            <w:left w:val="none" w:sz="0" w:space="0" w:color="auto"/>
            <w:bottom w:val="none" w:sz="0" w:space="0" w:color="auto"/>
            <w:right w:val="none" w:sz="0" w:space="0" w:color="auto"/>
          </w:divBdr>
          <w:divsChild>
            <w:div w:id="997877484">
              <w:marLeft w:val="0"/>
              <w:marRight w:val="0"/>
              <w:marTop w:val="0"/>
              <w:marBottom w:val="0"/>
              <w:divBdr>
                <w:top w:val="none" w:sz="0" w:space="0" w:color="auto"/>
                <w:left w:val="none" w:sz="0" w:space="0" w:color="auto"/>
                <w:bottom w:val="none" w:sz="0" w:space="0" w:color="auto"/>
                <w:right w:val="none" w:sz="0" w:space="0" w:color="auto"/>
              </w:divBdr>
            </w:div>
            <w:div w:id="110444572">
              <w:marLeft w:val="0"/>
              <w:marRight w:val="0"/>
              <w:marTop w:val="0"/>
              <w:marBottom w:val="0"/>
              <w:divBdr>
                <w:top w:val="none" w:sz="0" w:space="0" w:color="auto"/>
                <w:left w:val="none" w:sz="0" w:space="0" w:color="auto"/>
                <w:bottom w:val="none" w:sz="0" w:space="0" w:color="auto"/>
                <w:right w:val="none" w:sz="0" w:space="0" w:color="auto"/>
              </w:divBdr>
            </w:div>
            <w:div w:id="329992060">
              <w:marLeft w:val="0"/>
              <w:marRight w:val="0"/>
              <w:marTop w:val="0"/>
              <w:marBottom w:val="0"/>
              <w:divBdr>
                <w:top w:val="none" w:sz="0" w:space="0" w:color="auto"/>
                <w:left w:val="none" w:sz="0" w:space="0" w:color="auto"/>
                <w:bottom w:val="none" w:sz="0" w:space="0" w:color="auto"/>
                <w:right w:val="none" w:sz="0" w:space="0" w:color="auto"/>
              </w:divBdr>
            </w:div>
            <w:div w:id="25108857">
              <w:marLeft w:val="0"/>
              <w:marRight w:val="0"/>
              <w:marTop w:val="0"/>
              <w:marBottom w:val="0"/>
              <w:divBdr>
                <w:top w:val="none" w:sz="0" w:space="0" w:color="auto"/>
                <w:left w:val="none" w:sz="0" w:space="0" w:color="auto"/>
                <w:bottom w:val="none" w:sz="0" w:space="0" w:color="auto"/>
                <w:right w:val="none" w:sz="0" w:space="0" w:color="auto"/>
              </w:divBdr>
            </w:div>
            <w:div w:id="850949139">
              <w:marLeft w:val="0"/>
              <w:marRight w:val="0"/>
              <w:marTop w:val="0"/>
              <w:marBottom w:val="0"/>
              <w:divBdr>
                <w:top w:val="none" w:sz="0" w:space="0" w:color="auto"/>
                <w:left w:val="none" w:sz="0" w:space="0" w:color="auto"/>
                <w:bottom w:val="none" w:sz="0" w:space="0" w:color="auto"/>
                <w:right w:val="none" w:sz="0" w:space="0" w:color="auto"/>
              </w:divBdr>
            </w:div>
            <w:div w:id="866603743">
              <w:marLeft w:val="0"/>
              <w:marRight w:val="0"/>
              <w:marTop w:val="0"/>
              <w:marBottom w:val="0"/>
              <w:divBdr>
                <w:top w:val="none" w:sz="0" w:space="0" w:color="auto"/>
                <w:left w:val="none" w:sz="0" w:space="0" w:color="auto"/>
                <w:bottom w:val="none" w:sz="0" w:space="0" w:color="auto"/>
                <w:right w:val="none" w:sz="0" w:space="0" w:color="auto"/>
              </w:divBdr>
            </w:div>
            <w:div w:id="1421216041">
              <w:marLeft w:val="0"/>
              <w:marRight w:val="0"/>
              <w:marTop w:val="0"/>
              <w:marBottom w:val="0"/>
              <w:divBdr>
                <w:top w:val="none" w:sz="0" w:space="0" w:color="auto"/>
                <w:left w:val="none" w:sz="0" w:space="0" w:color="auto"/>
                <w:bottom w:val="none" w:sz="0" w:space="0" w:color="auto"/>
                <w:right w:val="none" w:sz="0" w:space="0" w:color="auto"/>
              </w:divBdr>
            </w:div>
            <w:div w:id="1866215346">
              <w:marLeft w:val="0"/>
              <w:marRight w:val="0"/>
              <w:marTop w:val="0"/>
              <w:marBottom w:val="0"/>
              <w:divBdr>
                <w:top w:val="none" w:sz="0" w:space="0" w:color="auto"/>
                <w:left w:val="none" w:sz="0" w:space="0" w:color="auto"/>
                <w:bottom w:val="none" w:sz="0" w:space="0" w:color="auto"/>
                <w:right w:val="none" w:sz="0" w:space="0" w:color="auto"/>
              </w:divBdr>
            </w:div>
            <w:div w:id="137215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256502">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745</Words>
  <Characters>3727</Characters>
  <Application>Microsoft Office Word</Application>
  <DocSecurity>0</DocSecurity>
  <Lines>31</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2</cp:revision>
  <cp:lastPrinted>2007-04-23T07:38:00Z</cp:lastPrinted>
  <dcterms:created xsi:type="dcterms:W3CDTF">2019-10-07T15:02:00Z</dcterms:created>
  <dcterms:modified xsi:type="dcterms:W3CDTF">2019-10-07T15:02:00Z</dcterms:modified>
</cp:coreProperties>
</file>